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92" w:rsidRPr="00311061" w:rsidRDefault="002C6792" w:rsidP="002C6792">
      <w:pPr>
        <w:pStyle w:val="Balk1"/>
        <w:rPr>
          <w:rFonts w:ascii="Times New Roman" w:hAnsi="Times New Roman" w:cs="Times New Roman"/>
          <w:sz w:val="24"/>
          <w:szCs w:val="24"/>
        </w:rPr>
      </w:pPr>
      <w:r w:rsidRPr="00311061">
        <w:rPr>
          <w:rFonts w:ascii="Times New Roman" w:hAnsi="Times New Roman" w:cs="Times New Roman"/>
          <w:sz w:val="24"/>
          <w:szCs w:val="24"/>
        </w:rPr>
        <w:t>UNIVERSAL DECLARATION OF HUMAN RIGHTS</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 xml:space="preserve">Article 23 </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Everyone has the right to work, to free choice of employment, to just and </w:t>
      </w:r>
      <w:proofErr w:type="spellStart"/>
      <w:r w:rsidRPr="00311061">
        <w:rPr>
          <w:rFonts w:ascii="Times New Roman" w:hAnsi="Times New Roman" w:cs="Times New Roman"/>
          <w:sz w:val="24"/>
          <w:szCs w:val="24"/>
        </w:rPr>
        <w:t>favourable</w:t>
      </w:r>
      <w:proofErr w:type="spellEnd"/>
      <w:r w:rsidRPr="00311061">
        <w:rPr>
          <w:rFonts w:ascii="Times New Roman" w:hAnsi="Times New Roman" w:cs="Times New Roman"/>
          <w:sz w:val="24"/>
          <w:szCs w:val="24"/>
        </w:rPr>
        <w:t xml:space="preserve"> conditions of work and to protection against unemployment. </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Everyone, without any discrimination, has the right to equal pay for equal work. </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Everyone who works has the right to just and </w:t>
      </w:r>
      <w:proofErr w:type="spellStart"/>
      <w:r w:rsidRPr="00311061">
        <w:rPr>
          <w:rFonts w:ascii="Times New Roman" w:hAnsi="Times New Roman" w:cs="Times New Roman"/>
          <w:sz w:val="24"/>
          <w:szCs w:val="24"/>
        </w:rPr>
        <w:t>favourable</w:t>
      </w:r>
      <w:proofErr w:type="spellEnd"/>
      <w:r w:rsidRPr="00311061">
        <w:rPr>
          <w:rFonts w:ascii="Times New Roman" w:hAnsi="Times New Roman" w:cs="Times New Roman"/>
          <w:sz w:val="24"/>
          <w:szCs w:val="24"/>
        </w:rPr>
        <w:t xml:space="preserve"> remuneration ensuring for himself and his family an existence worthy of human dignity, and supplemented, if necessary, by other means of social protection. </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Everyone has the right to form and to join trade unions for the protection of his </w:t>
      </w:r>
      <w:proofErr w:type="gramStart"/>
      <w:r w:rsidRPr="00311061">
        <w:rPr>
          <w:rFonts w:ascii="Times New Roman" w:hAnsi="Times New Roman" w:cs="Times New Roman"/>
          <w:sz w:val="24"/>
          <w:szCs w:val="24"/>
        </w:rPr>
        <w:t>interests</w:t>
      </w:r>
      <w:proofErr w:type="gramEnd"/>
      <w:r w:rsidRPr="00311061">
        <w:rPr>
          <w:rFonts w:ascii="Times New Roman" w:hAnsi="Times New Roman" w:cs="Times New Roman"/>
          <w:sz w:val="24"/>
          <w:szCs w:val="24"/>
        </w:rPr>
        <w:t>.</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pStyle w:val="Balk1"/>
        <w:rPr>
          <w:rFonts w:ascii="Times New Roman" w:hAnsi="Times New Roman" w:cs="Times New Roman"/>
          <w:sz w:val="24"/>
          <w:szCs w:val="24"/>
        </w:rPr>
      </w:pPr>
      <w:r w:rsidRPr="00311061">
        <w:rPr>
          <w:rFonts w:ascii="Times New Roman" w:hAnsi="Times New Roman" w:cs="Times New Roman"/>
          <w:sz w:val="24"/>
          <w:szCs w:val="24"/>
        </w:rPr>
        <w:t>INTERNATIONAL COVENANT ON ECONOMIC, SOCIAL AND CULTURAL RIGHTS</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PART III</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6</w:t>
      </w:r>
    </w:p>
    <w:p w:rsidR="002C6792" w:rsidRPr="00311061" w:rsidRDefault="002C6792" w:rsidP="002C6792">
      <w:pPr>
        <w:pStyle w:val="Balk3"/>
        <w:numPr>
          <w:ilvl w:val="0"/>
          <w:numId w:val="6"/>
        </w:numPr>
        <w:rPr>
          <w:rFonts w:ascii="Times New Roman" w:hAnsi="Times New Roman" w:cs="Times New Roman"/>
          <w:sz w:val="24"/>
          <w:szCs w:val="24"/>
        </w:rPr>
      </w:pPr>
      <w:r w:rsidRPr="00311061">
        <w:rPr>
          <w:rFonts w:ascii="Times New Roman" w:hAnsi="Times New Roman" w:cs="Times New Roman"/>
          <w:sz w:val="24"/>
          <w:szCs w:val="24"/>
        </w:rPr>
        <w:t>The States Parties to the present Covenant recognize the right to work, which includes the right of everyone to the opportunity to gain his living by work which he freely chooses or accepts, and will take appropriate steps to safeguard this right.</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The steps to be taken by a State Party to the present Covenant to achieve the full realization of this right shall include technical and vocational guidance and training </w:t>
      </w:r>
      <w:proofErr w:type="spellStart"/>
      <w:r w:rsidRPr="00311061">
        <w:rPr>
          <w:rFonts w:ascii="Times New Roman" w:hAnsi="Times New Roman" w:cs="Times New Roman"/>
          <w:sz w:val="24"/>
          <w:szCs w:val="24"/>
        </w:rPr>
        <w:t>programmes</w:t>
      </w:r>
      <w:proofErr w:type="spellEnd"/>
      <w:r w:rsidRPr="00311061">
        <w:rPr>
          <w:rFonts w:ascii="Times New Roman" w:hAnsi="Times New Roman" w:cs="Times New Roman"/>
          <w:sz w:val="24"/>
          <w:szCs w:val="24"/>
        </w:rPr>
        <w:t>, policies and techniques to achieve steady economic, social and cultural development and full and productive employment under conditions safeguarding fundamental political and economic freedoms to the individual.</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7</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The States Parties to the present Covenant recognize the right of everyone to the enjoyment of just and </w:t>
      </w:r>
      <w:proofErr w:type="spellStart"/>
      <w:r w:rsidRPr="00311061">
        <w:rPr>
          <w:rFonts w:ascii="Times New Roman" w:hAnsi="Times New Roman" w:cs="Times New Roman"/>
          <w:sz w:val="24"/>
          <w:szCs w:val="24"/>
          <w:lang w:val="en-US"/>
        </w:rPr>
        <w:t>favourable</w:t>
      </w:r>
      <w:proofErr w:type="spellEnd"/>
      <w:r w:rsidRPr="00311061">
        <w:rPr>
          <w:rFonts w:ascii="Times New Roman" w:hAnsi="Times New Roman" w:cs="Times New Roman"/>
          <w:sz w:val="24"/>
          <w:szCs w:val="24"/>
          <w:lang w:val="en-US"/>
        </w:rPr>
        <w:t xml:space="preserve"> conditions of work which ensure, in particular:</w:t>
      </w:r>
    </w:p>
    <w:p w:rsidR="002C6792" w:rsidRPr="00311061" w:rsidRDefault="002C6792" w:rsidP="002C6792">
      <w:pPr>
        <w:pStyle w:val="Balk2"/>
        <w:rPr>
          <w:rFonts w:ascii="Times New Roman" w:hAnsi="Times New Roman" w:cs="Times New Roman"/>
          <w:sz w:val="24"/>
          <w:szCs w:val="24"/>
        </w:rPr>
      </w:pPr>
      <w:r w:rsidRPr="00311061">
        <w:rPr>
          <w:rFonts w:ascii="Times New Roman" w:hAnsi="Times New Roman" w:cs="Times New Roman"/>
          <w:sz w:val="24"/>
          <w:szCs w:val="24"/>
        </w:rPr>
        <w:t>Remuneration which provides all workers, as a minimum, with:</w:t>
      </w:r>
    </w:p>
    <w:p w:rsidR="009D2D73" w:rsidRDefault="002C6792" w:rsidP="002C6792">
      <w:pPr>
        <w:pStyle w:val="ListeParagraf"/>
        <w:numPr>
          <w:ilvl w:val="0"/>
          <w:numId w:val="4"/>
        </w:numPr>
        <w:ind w:hanging="371"/>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 Fair wages and equal remuneration for work of equal value without distinction of any kind, in particular women being guaranteed conditions of work not inferior to those enjoyed by men, with </w:t>
      </w:r>
      <w:proofErr w:type="spellStart"/>
      <w:r w:rsidRPr="00311061">
        <w:rPr>
          <w:rFonts w:ascii="Times New Roman" w:hAnsi="Times New Roman" w:cs="Times New Roman"/>
          <w:sz w:val="24"/>
          <w:szCs w:val="24"/>
          <w:lang w:val="en-US"/>
        </w:rPr>
        <w:t>eq</w:t>
      </w:r>
      <w:proofErr w:type="spellEnd"/>
    </w:p>
    <w:p w:rsidR="002C6792" w:rsidRPr="00311061" w:rsidRDefault="002C6792" w:rsidP="002C6792">
      <w:pPr>
        <w:pStyle w:val="ListeParagraf"/>
        <w:numPr>
          <w:ilvl w:val="0"/>
          <w:numId w:val="4"/>
        </w:numPr>
        <w:ind w:hanging="371"/>
        <w:rPr>
          <w:rFonts w:ascii="Times New Roman" w:hAnsi="Times New Roman" w:cs="Times New Roman"/>
          <w:sz w:val="24"/>
          <w:szCs w:val="24"/>
          <w:lang w:val="en-US"/>
        </w:rPr>
      </w:pPr>
      <w:r w:rsidRPr="00311061">
        <w:rPr>
          <w:rFonts w:ascii="Times New Roman" w:hAnsi="Times New Roman" w:cs="Times New Roman"/>
          <w:sz w:val="24"/>
          <w:szCs w:val="24"/>
          <w:lang w:val="en-US"/>
        </w:rPr>
        <w:t>ual pay for equal work;</w:t>
      </w:r>
    </w:p>
    <w:p w:rsidR="002C6792" w:rsidRPr="00311061" w:rsidRDefault="002C6792" w:rsidP="002C6792">
      <w:pPr>
        <w:pStyle w:val="ListeParagraf"/>
        <w:numPr>
          <w:ilvl w:val="0"/>
          <w:numId w:val="4"/>
        </w:numPr>
        <w:ind w:hanging="371"/>
        <w:rPr>
          <w:rFonts w:ascii="Times New Roman" w:hAnsi="Times New Roman" w:cs="Times New Roman"/>
          <w:sz w:val="24"/>
          <w:szCs w:val="24"/>
          <w:lang w:val="en-US"/>
        </w:rPr>
      </w:pPr>
      <w:r w:rsidRPr="00311061">
        <w:rPr>
          <w:rFonts w:ascii="Times New Roman" w:hAnsi="Times New Roman" w:cs="Times New Roman"/>
          <w:sz w:val="24"/>
          <w:szCs w:val="24"/>
          <w:lang w:val="en-US"/>
        </w:rPr>
        <w:t>A decent living for themselves and their families in accordance with the provisions of the present Covenant;</w:t>
      </w:r>
    </w:p>
    <w:p w:rsidR="002C6792" w:rsidRPr="00311061" w:rsidRDefault="002C6792" w:rsidP="002C6792">
      <w:pPr>
        <w:pStyle w:val="Balk2"/>
        <w:rPr>
          <w:rFonts w:ascii="Times New Roman" w:hAnsi="Times New Roman" w:cs="Times New Roman"/>
          <w:sz w:val="24"/>
          <w:szCs w:val="24"/>
        </w:rPr>
      </w:pPr>
      <w:r w:rsidRPr="00311061">
        <w:rPr>
          <w:rFonts w:ascii="Times New Roman" w:hAnsi="Times New Roman" w:cs="Times New Roman"/>
          <w:sz w:val="24"/>
          <w:szCs w:val="24"/>
        </w:rPr>
        <w:t>Safe and healthy working conditions;</w:t>
      </w:r>
    </w:p>
    <w:p w:rsidR="002C6792" w:rsidRPr="00311061" w:rsidRDefault="002C6792" w:rsidP="002C6792">
      <w:pPr>
        <w:pStyle w:val="Balk2"/>
        <w:rPr>
          <w:rFonts w:ascii="Times New Roman" w:hAnsi="Times New Roman" w:cs="Times New Roman"/>
          <w:sz w:val="24"/>
          <w:szCs w:val="24"/>
        </w:rPr>
      </w:pPr>
      <w:r w:rsidRPr="00311061">
        <w:rPr>
          <w:rFonts w:ascii="Times New Roman" w:hAnsi="Times New Roman" w:cs="Times New Roman"/>
          <w:sz w:val="24"/>
          <w:szCs w:val="24"/>
        </w:rPr>
        <w:lastRenderedPageBreak/>
        <w:t>Equal opportunity for everyone to be promoted in his employment to an appropriate higher level, subject to no considerations other than those of seniority and competence;</w:t>
      </w:r>
    </w:p>
    <w:p w:rsidR="002C6792" w:rsidRPr="00311061" w:rsidRDefault="002C6792" w:rsidP="002C6792">
      <w:pPr>
        <w:pStyle w:val="Balk2"/>
        <w:rPr>
          <w:rFonts w:ascii="Times New Roman" w:hAnsi="Times New Roman" w:cs="Times New Roman"/>
          <w:sz w:val="24"/>
          <w:szCs w:val="24"/>
        </w:rPr>
      </w:pPr>
      <w:r w:rsidRPr="00311061">
        <w:rPr>
          <w:rFonts w:ascii="Times New Roman" w:hAnsi="Times New Roman" w:cs="Times New Roman"/>
          <w:sz w:val="24"/>
          <w:szCs w:val="24"/>
        </w:rPr>
        <w:t>Rest, leisure and reasonable limitation of working hours and periodic holidays with pay, as well as remuneration for public holidays</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8</w:t>
      </w:r>
    </w:p>
    <w:p w:rsidR="002C6792" w:rsidRPr="00311061" w:rsidRDefault="002C6792" w:rsidP="002C6792">
      <w:pPr>
        <w:pStyle w:val="Balk3"/>
        <w:numPr>
          <w:ilvl w:val="0"/>
          <w:numId w:val="7"/>
        </w:numPr>
        <w:rPr>
          <w:rFonts w:ascii="Times New Roman" w:hAnsi="Times New Roman" w:cs="Times New Roman"/>
          <w:sz w:val="24"/>
          <w:szCs w:val="24"/>
        </w:rPr>
      </w:pPr>
      <w:r w:rsidRPr="00311061">
        <w:rPr>
          <w:rFonts w:ascii="Times New Roman" w:hAnsi="Times New Roman" w:cs="Times New Roman"/>
          <w:sz w:val="24"/>
          <w:szCs w:val="24"/>
        </w:rPr>
        <w:t>The States Parties to the present Covenant undertake to ensure:</w:t>
      </w:r>
    </w:p>
    <w:p w:rsidR="002C6792" w:rsidRPr="00311061" w:rsidRDefault="002C6792" w:rsidP="002C6792">
      <w:pPr>
        <w:pStyle w:val="Balk2"/>
        <w:numPr>
          <w:ilvl w:val="0"/>
          <w:numId w:val="5"/>
        </w:numPr>
        <w:rPr>
          <w:rFonts w:ascii="Times New Roman" w:hAnsi="Times New Roman" w:cs="Times New Roman"/>
          <w:sz w:val="24"/>
          <w:szCs w:val="24"/>
        </w:rPr>
      </w:pPr>
      <w:r w:rsidRPr="00311061">
        <w:rPr>
          <w:rFonts w:ascii="Times New Roman" w:hAnsi="Times New Roman" w:cs="Times New Roman"/>
          <w:sz w:val="24"/>
          <w:szCs w:val="24"/>
        </w:rPr>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rsidR="002C6792" w:rsidRPr="00311061" w:rsidRDefault="002C6792" w:rsidP="002C6792">
      <w:pPr>
        <w:pStyle w:val="Balk2"/>
        <w:numPr>
          <w:ilvl w:val="0"/>
          <w:numId w:val="5"/>
        </w:numPr>
        <w:rPr>
          <w:rFonts w:ascii="Times New Roman" w:hAnsi="Times New Roman" w:cs="Times New Roman"/>
          <w:sz w:val="24"/>
          <w:szCs w:val="24"/>
        </w:rPr>
      </w:pPr>
      <w:r w:rsidRPr="00311061">
        <w:rPr>
          <w:rFonts w:ascii="Times New Roman" w:hAnsi="Times New Roman" w:cs="Times New Roman"/>
          <w:sz w:val="24"/>
          <w:szCs w:val="24"/>
        </w:rPr>
        <w:t>The right of trade unions to establish national federations or confederations and the right of the latter to form or join international trade-union organizations;</w:t>
      </w:r>
    </w:p>
    <w:p w:rsidR="002C6792" w:rsidRPr="00311061" w:rsidRDefault="002C6792" w:rsidP="002C6792">
      <w:pPr>
        <w:pStyle w:val="Balk2"/>
        <w:numPr>
          <w:ilvl w:val="0"/>
          <w:numId w:val="5"/>
        </w:numPr>
        <w:rPr>
          <w:rFonts w:ascii="Times New Roman" w:hAnsi="Times New Roman" w:cs="Times New Roman"/>
          <w:sz w:val="24"/>
          <w:szCs w:val="24"/>
        </w:rPr>
      </w:pPr>
      <w:r w:rsidRPr="00311061">
        <w:rPr>
          <w:rFonts w:ascii="Times New Roman" w:hAnsi="Times New Roman" w:cs="Times New Roman"/>
          <w:sz w:val="24"/>
          <w:szCs w:val="24"/>
        </w:rPr>
        <w:t>The right of trade unions to function freely subject to no limitations other than those prescribed by law and which are necessary in a democratic society in the interests of national security or public order or for the protection of the rights and freedoms of others;</w:t>
      </w:r>
    </w:p>
    <w:p w:rsidR="002C6792" w:rsidRPr="00311061" w:rsidRDefault="002C6792" w:rsidP="002C6792">
      <w:pPr>
        <w:pStyle w:val="Balk2"/>
        <w:numPr>
          <w:ilvl w:val="0"/>
          <w:numId w:val="5"/>
        </w:numPr>
        <w:rPr>
          <w:rFonts w:ascii="Times New Roman" w:hAnsi="Times New Roman" w:cs="Times New Roman"/>
          <w:sz w:val="24"/>
          <w:szCs w:val="24"/>
        </w:rPr>
      </w:pPr>
      <w:r w:rsidRPr="00311061">
        <w:rPr>
          <w:rFonts w:ascii="Times New Roman" w:hAnsi="Times New Roman" w:cs="Times New Roman"/>
          <w:sz w:val="24"/>
          <w:szCs w:val="24"/>
        </w:rPr>
        <w:t xml:space="preserve">The right to </w:t>
      </w:r>
      <w:proofErr w:type="gramStart"/>
      <w:r w:rsidRPr="00311061">
        <w:rPr>
          <w:rFonts w:ascii="Times New Roman" w:hAnsi="Times New Roman" w:cs="Times New Roman"/>
          <w:sz w:val="24"/>
          <w:szCs w:val="24"/>
        </w:rPr>
        <w:t>strike,</w:t>
      </w:r>
      <w:proofErr w:type="gramEnd"/>
      <w:r w:rsidRPr="00311061">
        <w:rPr>
          <w:rFonts w:ascii="Times New Roman" w:hAnsi="Times New Roman" w:cs="Times New Roman"/>
          <w:sz w:val="24"/>
          <w:szCs w:val="24"/>
        </w:rPr>
        <w:t xml:space="preserve"> provided that it is exercised in conformity with the laws of the particular country.</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2. This article shall not prevent the imposition of lawful restrictions on the exercise of these rights by members of the armed forces or of the police or of the administration of the State.</w:t>
      </w:r>
    </w:p>
    <w:p w:rsidR="002C6792" w:rsidRPr="00311061" w:rsidRDefault="002C6792" w:rsidP="002C6792">
      <w:pPr>
        <w:pStyle w:val="Balk3"/>
        <w:rPr>
          <w:rFonts w:ascii="Times New Roman" w:hAnsi="Times New Roman" w:cs="Times New Roman"/>
          <w:sz w:val="24"/>
          <w:szCs w:val="24"/>
        </w:rPr>
      </w:pPr>
      <w:r w:rsidRPr="00311061">
        <w:rPr>
          <w:rFonts w:ascii="Times New Roman" w:hAnsi="Times New Roman" w:cs="Times New Roman"/>
          <w:sz w:val="24"/>
          <w:szCs w:val="24"/>
        </w:rPr>
        <w:t xml:space="preserve">3. Nothing in this article shall authorize States Parties to the International </w:t>
      </w:r>
      <w:proofErr w:type="spellStart"/>
      <w:r w:rsidRPr="00311061">
        <w:rPr>
          <w:rFonts w:ascii="Times New Roman" w:hAnsi="Times New Roman" w:cs="Times New Roman"/>
          <w:sz w:val="24"/>
          <w:szCs w:val="24"/>
        </w:rPr>
        <w:t>Labour</w:t>
      </w:r>
      <w:proofErr w:type="spellEnd"/>
      <w:r w:rsidRPr="00311061">
        <w:rPr>
          <w:rFonts w:ascii="Times New Roman" w:hAnsi="Times New Roman" w:cs="Times New Roman"/>
          <w:sz w:val="24"/>
          <w:szCs w:val="24"/>
        </w:rPr>
        <w:t xml:space="preserve"> </w:t>
      </w:r>
      <w:proofErr w:type="spellStart"/>
      <w:r w:rsidRPr="00311061">
        <w:rPr>
          <w:rFonts w:ascii="Times New Roman" w:hAnsi="Times New Roman" w:cs="Times New Roman"/>
          <w:sz w:val="24"/>
          <w:szCs w:val="24"/>
        </w:rPr>
        <w:t>Organisation</w:t>
      </w:r>
      <w:proofErr w:type="spellEnd"/>
      <w:r w:rsidRPr="00311061">
        <w:rPr>
          <w:rFonts w:ascii="Times New Roman" w:hAnsi="Times New Roman" w:cs="Times New Roman"/>
          <w:sz w:val="24"/>
          <w:szCs w:val="24"/>
        </w:rPr>
        <w:t xml:space="preserve"> Convention of 1948 concerning Freedom of Association and Protection of the Right to Organize to take legislative measures which would prejudice, or apply the law in such a manner as would prejudice, the guarantees provided for in that Convention.</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9</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The States Parties to the present Covenant recognize the right of everyone to social security, including social insurance.</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pStyle w:val="Balk1"/>
        <w:rPr>
          <w:rFonts w:ascii="Times New Roman" w:hAnsi="Times New Roman" w:cs="Times New Roman"/>
          <w:sz w:val="24"/>
          <w:szCs w:val="24"/>
        </w:rPr>
      </w:pPr>
      <w:r w:rsidRPr="00311061">
        <w:rPr>
          <w:rFonts w:ascii="Times New Roman" w:hAnsi="Times New Roman" w:cs="Times New Roman"/>
          <w:sz w:val="24"/>
          <w:szCs w:val="24"/>
        </w:rPr>
        <w:t>CONVENTION ON THE RIGHTS OF PERSONS WITH DISABILITIES</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27 – Work and employment</w:t>
      </w:r>
    </w:p>
    <w:p w:rsidR="002C6792" w:rsidRPr="00311061" w:rsidRDefault="002C6792" w:rsidP="002C6792">
      <w:pPr>
        <w:pStyle w:val="ListeParagraf"/>
        <w:numPr>
          <w:ilvl w:val="0"/>
          <w:numId w:val="8"/>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States Parties recognize the right of persons with disabilities to work, on an equal basis with others; this includes the right to the opportunity to gain a living by work freely chosen or accepted in a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 xml:space="preserve"> market and work environment that is open, inclusive and </w:t>
      </w:r>
      <w:r w:rsidRPr="00311061">
        <w:rPr>
          <w:rFonts w:ascii="Times New Roman" w:hAnsi="Times New Roman" w:cs="Times New Roman"/>
          <w:sz w:val="24"/>
          <w:szCs w:val="24"/>
          <w:lang w:val="en-US"/>
        </w:rPr>
        <w:lastRenderedPageBreak/>
        <w:t>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 Prohibit discrimination on the basis of disability with regard to all matters concerning all forms of employment, including conditions of recruitment, hiring and employment, continuance of employment, career advancement and safe and healthy working conditions;</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Protect the rights of persons with disabilities, on an equal basis with others, to just and </w:t>
      </w:r>
      <w:proofErr w:type="spellStart"/>
      <w:r w:rsidRPr="00311061">
        <w:rPr>
          <w:rFonts w:ascii="Times New Roman" w:hAnsi="Times New Roman" w:cs="Times New Roman"/>
          <w:sz w:val="24"/>
          <w:szCs w:val="24"/>
          <w:lang w:val="en-US"/>
        </w:rPr>
        <w:t>favourable</w:t>
      </w:r>
      <w:proofErr w:type="spellEnd"/>
      <w:r w:rsidRPr="00311061">
        <w:rPr>
          <w:rFonts w:ascii="Times New Roman" w:hAnsi="Times New Roman" w:cs="Times New Roman"/>
          <w:sz w:val="24"/>
          <w:szCs w:val="24"/>
          <w:lang w:val="en-US"/>
        </w:rPr>
        <w:t xml:space="preserve"> conditions of work, including equal opportunities and equal remuneration for work of equal value, safe and healthy working conditions, including protection from harassment, and the redress of grievances;</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Ensure that persons with disabilities are able to exercise their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 xml:space="preserve"> and trade union rights on an equal basis with others;</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Enable persons with disabilities to have effective access to general technical and vocational guidance </w:t>
      </w:r>
      <w:proofErr w:type="spellStart"/>
      <w:r w:rsidRPr="00311061">
        <w:rPr>
          <w:rFonts w:ascii="Times New Roman" w:hAnsi="Times New Roman" w:cs="Times New Roman"/>
          <w:sz w:val="24"/>
          <w:szCs w:val="24"/>
          <w:lang w:val="en-US"/>
        </w:rPr>
        <w:t>programmes</w:t>
      </w:r>
      <w:proofErr w:type="spellEnd"/>
      <w:r w:rsidRPr="00311061">
        <w:rPr>
          <w:rFonts w:ascii="Times New Roman" w:hAnsi="Times New Roman" w:cs="Times New Roman"/>
          <w:sz w:val="24"/>
          <w:szCs w:val="24"/>
          <w:lang w:val="en-US"/>
        </w:rPr>
        <w:t>, placement services and vocational and continuing training;</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Promote employment opportunities and career advancement for persons with disabilities in the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 xml:space="preserve"> market, as well as assistance in finding, obtaining, maintaining and returning to employment;</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Promote opportunities for self-employment, entrepreneurship, the development of cooperatives and starting one’s own business;</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Employ persons with disabilities in the public sector;</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Promote the employment of persons with disabilities in the private sector through appropriate policies and measures, which may include affirmative action </w:t>
      </w:r>
      <w:proofErr w:type="spellStart"/>
      <w:r w:rsidRPr="00311061">
        <w:rPr>
          <w:rFonts w:ascii="Times New Roman" w:hAnsi="Times New Roman" w:cs="Times New Roman"/>
          <w:sz w:val="24"/>
          <w:szCs w:val="24"/>
          <w:lang w:val="en-US"/>
        </w:rPr>
        <w:t>programmes</w:t>
      </w:r>
      <w:proofErr w:type="spellEnd"/>
      <w:r w:rsidRPr="00311061">
        <w:rPr>
          <w:rFonts w:ascii="Times New Roman" w:hAnsi="Times New Roman" w:cs="Times New Roman"/>
          <w:sz w:val="24"/>
          <w:szCs w:val="24"/>
          <w:lang w:val="en-US"/>
        </w:rPr>
        <w:t>, incentives and other measures;</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Ensure that reasonable accommodation is provided to persons with disabilities in the workplace;</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Promote the acquisition by persons with disabilities of work experience in the open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 xml:space="preserve"> market;</w:t>
      </w:r>
    </w:p>
    <w:p w:rsidR="002C6792" w:rsidRPr="00311061" w:rsidRDefault="002C6792" w:rsidP="002C6792">
      <w:pPr>
        <w:pStyle w:val="ListeParagraf"/>
        <w:numPr>
          <w:ilvl w:val="0"/>
          <w:numId w:val="9"/>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Promote vocational and professional rehabilitation, job retention and return-to-work </w:t>
      </w:r>
      <w:proofErr w:type="spellStart"/>
      <w:r w:rsidRPr="00311061">
        <w:rPr>
          <w:rFonts w:ascii="Times New Roman" w:hAnsi="Times New Roman" w:cs="Times New Roman"/>
          <w:sz w:val="24"/>
          <w:szCs w:val="24"/>
          <w:lang w:val="en-US"/>
        </w:rPr>
        <w:t>programmes</w:t>
      </w:r>
      <w:proofErr w:type="spellEnd"/>
      <w:r w:rsidRPr="00311061">
        <w:rPr>
          <w:rFonts w:ascii="Times New Roman" w:hAnsi="Times New Roman" w:cs="Times New Roman"/>
          <w:sz w:val="24"/>
          <w:szCs w:val="24"/>
          <w:lang w:val="en-US"/>
        </w:rPr>
        <w:t xml:space="preserve"> for persons with disabilities.</w:t>
      </w:r>
    </w:p>
    <w:p w:rsidR="002C6792" w:rsidRPr="00311061" w:rsidRDefault="002C6792" w:rsidP="002C6792">
      <w:pPr>
        <w:pStyle w:val="ListeParagraf"/>
        <w:numPr>
          <w:ilvl w:val="0"/>
          <w:numId w:val="8"/>
        </w:num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 States Parties shall ensure that persons with disabilities are not held in slavery or in servitude, and are protected, on an equal basis with others, from forced or compulsory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w:t>
      </w:r>
    </w:p>
    <w:p w:rsidR="002C6792" w:rsidRPr="00311061" w:rsidRDefault="002C6792" w:rsidP="002C6792">
      <w:pPr>
        <w:pStyle w:val="ListeParagraf"/>
        <w:ind w:left="504"/>
        <w:rPr>
          <w:rFonts w:ascii="Times New Roman" w:hAnsi="Times New Roman" w:cs="Times New Roman"/>
          <w:sz w:val="24"/>
          <w:szCs w:val="24"/>
          <w:lang w:val="en-US"/>
        </w:rPr>
      </w:pPr>
    </w:p>
    <w:p w:rsidR="002C6792" w:rsidRPr="00311061" w:rsidRDefault="002C6792" w:rsidP="002C6792">
      <w:pPr>
        <w:pStyle w:val="Balk1"/>
        <w:rPr>
          <w:rFonts w:ascii="Times New Roman" w:hAnsi="Times New Roman" w:cs="Times New Roman"/>
          <w:sz w:val="24"/>
          <w:szCs w:val="24"/>
        </w:rPr>
      </w:pPr>
      <w:r w:rsidRPr="00311061">
        <w:rPr>
          <w:rFonts w:ascii="Times New Roman" w:hAnsi="Times New Roman" w:cs="Times New Roman"/>
          <w:sz w:val="24"/>
          <w:szCs w:val="24"/>
        </w:rPr>
        <w:t>VOCATIONAL REHABILITATION AND EMPLOYMENT (DISABLED PERSONS) CONVENTION, 1983 (ILO CONVENTION NO. 159)</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1</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2. For the purposes of this Convention, each Member shall consider the purpose of vocational rehabilitation as being to enable a disabled person to secure, retain and advance in suitable employment and thereby to further such person's integration or reintegration into society.</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lastRenderedPageBreak/>
        <w:t>Article 2</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Each Member shall, in accordance with national conditions, practice and possibilities, formulate, implement and periodically review a national policy on vocational rehabilitation and employment of disabled persons.</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3</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The said policy shall aim at ensuring that appropriate vocational rehabilitation measures are made available to all categories of disabled persons, and at promoting employment opportunities for disabled persons in the open </w:t>
      </w:r>
      <w:proofErr w:type="spellStart"/>
      <w:r w:rsidRPr="00311061">
        <w:rPr>
          <w:rFonts w:ascii="Times New Roman" w:hAnsi="Times New Roman" w:cs="Times New Roman"/>
          <w:sz w:val="24"/>
          <w:szCs w:val="24"/>
          <w:lang w:val="en-US"/>
        </w:rPr>
        <w:t>labour</w:t>
      </w:r>
      <w:proofErr w:type="spellEnd"/>
      <w:r w:rsidRPr="00311061">
        <w:rPr>
          <w:rFonts w:ascii="Times New Roman" w:hAnsi="Times New Roman" w:cs="Times New Roman"/>
          <w:sz w:val="24"/>
          <w:szCs w:val="24"/>
          <w:lang w:val="en-US"/>
        </w:rPr>
        <w:t xml:space="preserve"> market.</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4</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The said policy shall be based on the principle of equal opportunity between disabled workers and workers generally. Equality of opportunity and treatment for disabled men and women workers shall be respected. Special positive measures aimed at effective equality of opportunity and treatment between disabled workers and other workers shall not be regarded as discriminating against other workers.</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5</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The representative </w:t>
      </w:r>
      <w:proofErr w:type="spellStart"/>
      <w:r w:rsidRPr="00311061">
        <w:rPr>
          <w:rFonts w:ascii="Times New Roman" w:hAnsi="Times New Roman" w:cs="Times New Roman"/>
          <w:sz w:val="24"/>
          <w:szCs w:val="24"/>
          <w:lang w:val="en-US"/>
        </w:rPr>
        <w:t>organisations</w:t>
      </w:r>
      <w:proofErr w:type="spellEnd"/>
      <w:r w:rsidRPr="00311061">
        <w:rPr>
          <w:rFonts w:ascii="Times New Roman" w:hAnsi="Times New Roman" w:cs="Times New Roman"/>
          <w:sz w:val="24"/>
          <w:szCs w:val="24"/>
          <w:lang w:val="en-US"/>
        </w:rPr>
        <w:t xml:space="preserve"> of employers and workers shall be consulted on the implementation of the said policy, including the measures to be taken to promote co-operation and co-ordination between the public and private bodies engaged in vocational rehabilitation activities. </w:t>
      </w:r>
      <w:proofErr w:type="gramStart"/>
      <w:r w:rsidRPr="00311061">
        <w:rPr>
          <w:rFonts w:ascii="Times New Roman" w:hAnsi="Times New Roman" w:cs="Times New Roman"/>
          <w:sz w:val="24"/>
          <w:szCs w:val="24"/>
          <w:lang w:val="en-US"/>
        </w:rPr>
        <w:t xml:space="preserve">The representative </w:t>
      </w:r>
      <w:proofErr w:type="spellStart"/>
      <w:r w:rsidRPr="00311061">
        <w:rPr>
          <w:rFonts w:ascii="Times New Roman" w:hAnsi="Times New Roman" w:cs="Times New Roman"/>
          <w:sz w:val="24"/>
          <w:szCs w:val="24"/>
          <w:lang w:val="en-US"/>
        </w:rPr>
        <w:t>organisations</w:t>
      </w:r>
      <w:proofErr w:type="spellEnd"/>
      <w:r w:rsidRPr="00311061">
        <w:rPr>
          <w:rFonts w:ascii="Times New Roman" w:hAnsi="Times New Roman" w:cs="Times New Roman"/>
          <w:sz w:val="24"/>
          <w:szCs w:val="24"/>
          <w:lang w:val="en-US"/>
        </w:rPr>
        <w:t xml:space="preserve"> of and for disabled persons shall also be consulted.</w:t>
      </w:r>
      <w:proofErr w:type="gramEnd"/>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pStyle w:val="Balk1"/>
        <w:spacing w:before="240"/>
        <w:rPr>
          <w:rFonts w:ascii="Times New Roman" w:hAnsi="Times New Roman" w:cs="Times New Roman"/>
          <w:sz w:val="24"/>
          <w:szCs w:val="24"/>
        </w:rPr>
      </w:pPr>
      <w:r w:rsidRPr="00311061">
        <w:rPr>
          <w:rFonts w:ascii="Times New Roman" w:hAnsi="Times New Roman" w:cs="Times New Roman"/>
          <w:sz w:val="24"/>
          <w:szCs w:val="24"/>
        </w:rPr>
        <w:t>COUNCIL DIRECTIVE 2000/78/EC OF 27 NOVEMBER 2000 ESTABLISHING A GENERAL FRAMEWORK FOR EQUAL TREATMENT IN EMPLOYMENT AND OCCUPATION</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b/>
          <w:sz w:val="24"/>
          <w:szCs w:val="24"/>
          <w:lang w:val="en-US"/>
        </w:rPr>
        <w:t>Article 1 (Purpose)</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The purpose of this Directive is to lay down a general framework for combating discrimination on the grounds of religion or belief, disability, age or sexual orientation as regards employment and occupation, with a view to putting into effect in the Member States the principle of equal treatment.</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2 (Concept of discrimination)</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1. For the purposes of this Directive, the "principle of equal treatment" shall mean that there shall be no direct or indirect discrimination whatsoever on any of the grounds referred to in Article 1.</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lastRenderedPageBreak/>
        <w:t xml:space="preserve">2. </w:t>
      </w:r>
      <w:proofErr w:type="gramStart"/>
      <w:r w:rsidRPr="00311061">
        <w:rPr>
          <w:rFonts w:ascii="Times New Roman" w:hAnsi="Times New Roman" w:cs="Times New Roman"/>
          <w:sz w:val="24"/>
          <w:szCs w:val="24"/>
          <w:lang w:val="en-US"/>
        </w:rPr>
        <w:t>For</w:t>
      </w:r>
      <w:proofErr w:type="gramEnd"/>
      <w:r w:rsidRPr="00311061">
        <w:rPr>
          <w:rFonts w:ascii="Times New Roman" w:hAnsi="Times New Roman" w:cs="Times New Roman"/>
          <w:sz w:val="24"/>
          <w:szCs w:val="24"/>
          <w:lang w:val="en-US"/>
        </w:rPr>
        <w:t xml:space="preserve"> the purposes of paragraph 1:</w:t>
      </w:r>
    </w:p>
    <w:p w:rsidR="002C6792" w:rsidRPr="00311061" w:rsidRDefault="002C6792" w:rsidP="002C6792">
      <w:pPr>
        <w:pStyle w:val="Balk2"/>
        <w:numPr>
          <w:ilvl w:val="0"/>
          <w:numId w:val="10"/>
        </w:numPr>
        <w:rPr>
          <w:rFonts w:ascii="Times New Roman" w:hAnsi="Times New Roman" w:cs="Times New Roman"/>
          <w:sz w:val="24"/>
          <w:szCs w:val="24"/>
        </w:rPr>
      </w:pPr>
      <w:r w:rsidRPr="00311061">
        <w:rPr>
          <w:rFonts w:ascii="Times New Roman" w:hAnsi="Times New Roman" w:cs="Times New Roman"/>
          <w:sz w:val="24"/>
          <w:szCs w:val="24"/>
        </w:rPr>
        <w:t xml:space="preserve">direct discrimination shall be taken to occur where one person is treated less </w:t>
      </w:r>
      <w:proofErr w:type="spellStart"/>
      <w:r w:rsidRPr="00311061">
        <w:rPr>
          <w:rFonts w:ascii="Times New Roman" w:hAnsi="Times New Roman" w:cs="Times New Roman"/>
          <w:sz w:val="24"/>
          <w:szCs w:val="24"/>
        </w:rPr>
        <w:t>favourably</w:t>
      </w:r>
      <w:proofErr w:type="spellEnd"/>
      <w:r w:rsidRPr="00311061">
        <w:rPr>
          <w:rFonts w:ascii="Times New Roman" w:hAnsi="Times New Roman" w:cs="Times New Roman"/>
          <w:sz w:val="24"/>
          <w:szCs w:val="24"/>
        </w:rPr>
        <w:t xml:space="preserve"> than another is, has been or would be treated in a comparable situation, on any of the grounds referred to in Article 1;</w:t>
      </w:r>
    </w:p>
    <w:p w:rsidR="002C6792" w:rsidRPr="00311061" w:rsidRDefault="002C6792" w:rsidP="002C6792">
      <w:pPr>
        <w:pStyle w:val="Balk2"/>
        <w:numPr>
          <w:ilvl w:val="0"/>
          <w:numId w:val="10"/>
        </w:numPr>
        <w:rPr>
          <w:rFonts w:ascii="Times New Roman" w:hAnsi="Times New Roman" w:cs="Times New Roman"/>
          <w:sz w:val="24"/>
          <w:szCs w:val="24"/>
        </w:rPr>
      </w:pPr>
      <w:proofErr w:type="gramStart"/>
      <w:r w:rsidRPr="00311061">
        <w:rPr>
          <w:rFonts w:ascii="Times New Roman" w:hAnsi="Times New Roman" w:cs="Times New Roman"/>
          <w:sz w:val="24"/>
          <w:szCs w:val="24"/>
        </w:rPr>
        <w:t>indirect</w:t>
      </w:r>
      <w:proofErr w:type="gramEnd"/>
      <w:r w:rsidRPr="00311061">
        <w:rPr>
          <w:rFonts w:ascii="Times New Roman" w:hAnsi="Times New Roman" w:cs="Times New Roman"/>
          <w:sz w:val="24"/>
          <w:szCs w:val="24"/>
        </w:rPr>
        <w:t xml:space="preserve"> discrimination shall be taken to occur where an apparently neutral provision, criterion or practice would put persons having a particular religion or belief, a particular disability, a particular age, or a particular sexual orientation at a particular disadvantage compared with other persons unless:</w:t>
      </w:r>
    </w:p>
    <w:p w:rsidR="002C6792" w:rsidRPr="00311061" w:rsidRDefault="002C6792" w:rsidP="002C6792">
      <w:pPr>
        <w:pStyle w:val="ListeParagraf"/>
        <w:numPr>
          <w:ilvl w:val="0"/>
          <w:numId w:val="11"/>
        </w:numPr>
        <w:ind w:left="1418" w:hanging="633"/>
        <w:rPr>
          <w:rFonts w:ascii="Times New Roman" w:hAnsi="Times New Roman" w:cs="Times New Roman"/>
          <w:sz w:val="24"/>
          <w:szCs w:val="24"/>
          <w:lang w:val="en-US"/>
        </w:rPr>
      </w:pPr>
      <w:r w:rsidRPr="00311061">
        <w:rPr>
          <w:rFonts w:ascii="Times New Roman" w:hAnsi="Times New Roman" w:cs="Times New Roman"/>
          <w:sz w:val="24"/>
          <w:szCs w:val="24"/>
          <w:lang w:val="en-US"/>
        </w:rPr>
        <w:t>that provision, criterion or practice is objectively justified by a legitimate aim and the means of achieving that aim are appropriate and necessary, or</w:t>
      </w:r>
    </w:p>
    <w:p w:rsidR="002C6792" w:rsidRPr="00311061" w:rsidRDefault="002C6792" w:rsidP="002C6792">
      <w:pPr>
        <w:pStyle w:val="ListeParagraf"/>
        <w:numPr>
          <w:ilvl w:val="0"/>
          <w:numId w:val="11"/>
        </w:numPr>
        <w:ind w:left="1418" w:hanging="633"/>
        <w:rPr>
          <w:rFonts w:ascii="Times New Roman" w:hAnsi="Times New Roman" w:cs="Times New Roman"/>
          <w:sz w:val="24"/>
          <w:szCs w:val="24"/>
          <w:lang w:val="en-US"/>
        </w:rPr>
      </w:pPr>
      <w:proofErr w:type="gramStart"/>
      <w:r w:rsidRPr="00311061">
        <w:rPr>
          <w:rFonts w:ascii="Times New Roman" w:hAnsi="Times New Roman" w:cs="Times New Roman"/>
          <w:sz w:val="24"/>
          <w:szCs w:val="24"/>
          <w:lang w:val="en-US"/>
        </w:rPr>
        <w:t>as</w:t>
      </w:r>
      <w:proofErr w:type="gramEnd"/>
      <w:r w:rsidRPr="00311061">
        <w:rPr>
          <w:rFonts w:ascii="Times New Roman" w:hAnsi="Times New Roman" w:cs="Times New Roman"/>
          <w:sz w:val="24"/>
          <w:szCs w:val="24"/>
          <w:lang w:val="en-US"/>
        </w:rPr>
        <w:t xml:space="preserve"> regards persons with a particular disability, the employer or any person or </w:t>
      </w:r>
      <w:proofErr w:type="spellStart"/>
      <w:r w:rsidRPr="00311061">
        <w:rPr>
          <w:rFonts w:ascii="Times New Roman" w:hAnsi="Times New Roman" w:cs="Times New Roman"/>
          <w:sz w:val="24"/>
          <w:szCs w:val="24"/>
          <w:lang w:val="en-US"/>
        </w:rPr>
        <w:t>organisation</w:t>
      </w:r>
      <w:proofErr w:type="spellEnd"/>
      <w:r w:rsidRPr="00311061">
        <w:rPr>
          <w:rFonts w:ascii="Times New Roman" w:hAnsi="Times New Roman" w:cs="Times New Roman"/>
          <w:sz w:val="24"/>
          <w:szCs w:val="24"/>
          <w:lang w:val="en-US"/>
        </w:rPr>
        <w:t xml:space="preserve"> to whom this Directive applies, is obliged, under national legislation, to take appropriate measures in line with the principles contained in Article 5 in order to eliminate disadvantages entailed by such provision, criterion or practice.</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3. Harassment shall be deemed to be a form of discrimination within the meaning of paragraph 1, when unwanted conduct related to any of the grounds referred to in Article 1 takes place with the purpose or effect of violating the dignity of a person and of creating an intimidating, hostile, degrading, humiliating or offensive environment. In this context, the concept of harassment may be defined in accordance with the national laws and practice of the Member States.</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4. An instruction to discriminate against persons on any of the grounds referred to in Article 1 shall be deemed to be discrimination within the meaning of paragraph 1.</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5. This Directive shall be without prejudice to measures laid down by national law which, in a democratic society, are necessary for public security, for the maintenance of public order and the prevention of criminal offences, for the protection of health and for the protection of the rights and freedoms of others.</w:t>
      </w: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3 (Scope)</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 xml:space="preserve">1. Within the limits of the areas of competence conferred on the Community, this Directive shall apply to all persons, as regards both the </w:t>
      </w:r>
      <w:bookmarkStart w:id="0" w:name="_GoBack"/>
      <w:bookmarkEnd w:id="0"/>
      <w:r w:rsidRPr="00311061">
        <w:rPr>
          <w:rFonts w:ascii="Times New Roman" w:hAnsi="Times New Roman" w:cs="Times New Roman"/>
          <w:sz w:val="24"/>
          <w:szCs w:val="24"/>
          <w:lang w:val="en-US"/>
        </w:rPr>
        <w:t>public and private sectors, including public bodies, in relation to:</w:t>
      </w:r>
    </w:p>
    <w:p w:rsidR="002C6792" w:rsidRPr="00311061" w:rsidRDefault="002C6792" w:rsidP="002C6792">
      <w:pPr>
        <w:pStyle w:val="Balk2"/>
        <w:numPr>
          <w:ilvl w:val="0"/>
          <w:numId w:val="12"/>
        </w:numPr>
        <w:rPr>
          <w:rFonts w:ascii="Times New Roman" w:hAnsi="Times New Roman" w:cs="Times New Roman"/>
          <w:sz w:val="24"/>
          <w:szCs w:val="24"/>
        </w:rPr>
      </w:pPr>
      <w:proofErr w:type="gramStart"/>
      <w:r w:rsidRPr="00311061">
        <w:rPr>
          <w:rFonts w:ascii="Times New Roman" w:hAnsi="Times New Roman" w:cs="Times New Roman"/>
          <w:sz w:val="24"/>
          <w:szCs w:val="24"/>
        </w:rPr>
        <w:t>conditions</w:t>
      </w:r>
      <w:proofErr w:type="gramEnd"/>
      <w:r w:rsidRPr="00311061">
        <w:rPr>
          <w:rFonts w:ascii="Times New Roman" w:hAnsi="Times New Roman" w:cs="Times New Roman"/>
          <w:sz w:val="24"/>
          <w:szCs w:val="24"/>
        </w:rPr>
        <w:t xml:space="preserve"> for access to employment, to self-employment or to occupation, including selection criteria and recruitment conditions, whatever the branch of activity and at all levels of the professional hierarchy, including promotion;</w:t>
      </w:r>
    </w:p>
    <w:p w:rsidR="002C6792" w:rsidRPr="00311061" w:rsidRDefault="002C6792" w:rsidP="002C6792">
      <w:pPr>
        <w:pStyle w:val="Balk2"/>
        <w:numPr>
          <w:ilvl w:val="0"/>
          <w:numId w:val="12"/>
        </w:numPr>
        <w:rPr>
          <w:rFonts w:ascii="Times New Roman" w:hAnsi="Times New Roman" w:cs="Times New Roman"/>
          <w:sz w:val="24"/>
          <w:szCs w:val="24"/>
        </w:rPr>
      </w:pPr>
      <w:proofErr w:type="gramStart"/>
      <w:r w:rsidRPr="00311061">
        <w:rPr>
          <w:rFonts w:ascii="Times New Roman" w:hAnsi="Times New Roman" w:cs="Times New Roman"/>
          <w:sz w:val="24"/>
          <w:szCs w:val="24"/>
        </w:rPr>
        <w:t>access</w:t>
      </w:r>
      <w:proofErr w:type="gramEnd"/>
      <w:r w:rsidRPr="00311061">
        <w:rPr>
          <w:rFonts w:ascii="Times New Roman" w:hAnsi="Times New Roman" w:cs="Times New Roman"/>
          <w:sz w:val="24"/>
          <w:szCs w:val="24"/>
        </w:rPr>
        <w:t xml:space="preserve"> to all types and to all levels of vocational guidance, vocational training, advanced vocational training and retraining, including practical work experience;</w:t>
      </w:r>
    </w:p>
    <w:p w:rsidR="002C6792" w:rsidRPr="00311061" w:rsidRDefault="002C6792" w:rsidP="002C6792">
      <w:pPr>
        <w:pStyle w:val="Balk2"/>
        <w:numPr>
          <w:ilvl w:val="0"/>
          <w:numId w:val="12"/>
        </w:numPr>
        <w:rPr>
          <w:rFonts w:ascii="Times New Roman" w:hAnsi="Times New Roman" w:cs="Times New Roman"/>
          <w:sz w:val="24"/>
          <w:szCs w:val="24"/>
        </w:rPr>
      </w:pPr>
      <w:proofErr w:type="gramStart"/>
      <w:r w:rsidRPr="00311061">
        <w:rPr>
          <w:rFonts w:ascii="Times New Roman" w:hAnsi="Times New Roman" w:cs="Times New Roman"/>
          <w:sz w:val="24"/>
          <w:szCs w:val="24"/>
        </w:rPr>
        <w:t>employment</w:t>
      </w:r>
      <w:proofErr w:type="gramEnd"/>
      <w:r w:rsidRPr="00311061">
        <w:rPr>
          <w:rFonts w:ascii="Times New Roman" w:hAnsi="Times New Roman" w:cs="Times New Roman"/>
          <w:sz w:val="24"/>
          <w:szCs w:val="24"/>
        </w:rPr>
        <w:t xml:space="preserve"> and working conditions, including dismissals and pay;</w:t>
      </w:r>
    </w:p>
    <w:p w:rsidR="002C6792" w:rsidRPr="00311061" w:rsidRDefault="002C6792" w:rsidP="002C6792">
      <w:pPr>
        <w:pStyle w:val="Balk2"/>
        <w:numPr>
          <w:ilvl w:val="0"/>
          <w:numId w:val="12"/>
        </w:numPr>
        <w:rPr>
          <w:rFonts w:ascii="Times New Roman" w:hAnsi="Times New Roman" w:cs="Times New Roman"/>
          <w:sz w:val="24"/>
          <w:szCs w:val="24"/>
        </w:rPr>
      </w:pPr>
      <w:proofErr w:type="gramStart"/>
      <w:r w:rsidRPr="00311061">
        <w:rPr>
          <w:rFonts w:ascii="Times New Roman" w:hAnsi="Times New Roman" w:cs="Times New Roman"/>
          <w:sz w:val="24"/>
          <w:szCs w:val="24"/>
        </w:rPr>
        <w:t>membership</w:t>
      </w:r>
      <w:proofErr w:type="gramEnd"/>
      <w:r w:rsidRPr="00311061">
        <w:rPr>
          <w:rFonts w:ascii="Times New Roman" w:hAnsi="Times New Roman" w:cs="Times New Roman"/>
          <w:sz w:val="24"/>
          <w:szCs w:val="24"/>
        </w:rPr>
        <w:t xml:space="preserve"> of, and involvement in, an </w:t>
      </w:r>
      <w:proofErr w:type="spellStart"/>
      <w:r w:rsidRPr="00311061">
        <w:rPr>
          <w:rFonts w:ascii="Times New Roman" w:hAnsi="Times New Roman" w:cs="Times New Roman"/>
          <w:sz w:val="24"/>
          <w:szCs w:val="24"/>
        </w:rPr>
        <w:t>organisation</w:t>
      </w:r>
      <w:proofErr w:type="spellEnd"/>
      <w:r w:rsidRPr="00311061">
        <w:rPr>
          <w:rFonts w:ascii="Times New Roman" w:hAnsi="Times New Roman" w:cs="Times New Roman"/>
          <w:sz w:val="24"/>
          <w:szCs w:val="24"/>
        </w:rPr>
        <w:t xml:space="preserve"> of workers or employers, or any </w:t>
      </w:r>
      <w:proofErr w:type="spellStart"/>
      <w:r w:rsidRPr="00311061">
        <w:rPr>
          <w:rFonts w:ascii="Times New Roman" w:hAnsi="Times New Roman" w:cs="Times New Roman"/>
          <w:sz w:val="24"/>
          <w:szCs w:val="24"/>
        </w:rPr>
        <w:t>organisation</w:t>
      </w:r>
      <w:proofErr w:type="spellEnd"/>
      <w:r w:rsidRPr="00311061">
        <w:rPr>
          <w:rFonts w:ascii="Times New Roman" w:hAnsi="Times New Roman" w:cs="Times New Roman"/>
          <w:sz w:val="24"/>
          <w:szCs w:val="24"/>
        </w:rPr>
        <w:t xml:space="preserve"> whose members carry on a particular profession, including the benefits provided for by such </w:t>
      </w:r>
      <w:proofErr w:type="spellStart"/>
      <w:r w:rsidRPr="00311061">
        <w:rPr>
          <w:rFonts w:ascii="Times New Roman" w:hAnsi="Times New Roman" w:cs="Times New Roman"/>
          <w:sz w:val="24"/>
          <w:szCs w:val="24"/>
        </w:rPr>
        <w:t>organisations</w:t>
      </w:r>
      <w:proofErr w:type="spellEnd"/>
      <w:r w:rsidRPr="00311061">
        <w:rPr>
          <w:rFonts w:ascii="Times New Roman" w:hAnsi="Times New Roman" w:cs="Times New Roman"/>
          <w:sz w:val="24"/>
          <w:szCs w:val="24"/>
        </w:rPr>
        <w:t>.</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lastRenderedPageBreak/>
        <w:t>2. This Directive does not cover differences of treatment based on nationality and is without prejudice to provisions and conditions relating to the entry into and residence of third-country nationals and stateless persons in the territory of Member States, and to any treatment which arises from the legal status of the third-country nationals and stateless persons concerned.</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3. This Directive does not apply to payments of any kind made by state schemes or similar, including state social security or social protection schemes.</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4. Member States may provide that this Directive, in so far as it relates to discrimination on the grounds of disability and age, shall not apply to the armed forces.</w:t>
      </w:r>
    </w:p>
    <w:p w:rsidR="002C6792" w:rsidRPr="00311061" w:rsidRDefault="002C6792" w:rsidP="002C6792">
      <w:pPr>
        <w:rPr>
          <w:rFonts w:ascii="Times New Roman" w:hAnsi="Times New Roman" w:cs="Times New Roman"/>
          <w:sz w:val="24"/>
          <w:szCs w:val="24"/>
          <w:lang w:val="en-US"/>
        </w:rPr>
      </w:pPr>
    </w:p>
    <w:p w:rsidR="002C6792" w:rsidRPr="00311061" w:rsidRDefault="002C6792" w:rsidP="002C6792">
      <w:pPr>
        <w:rPr>
          <w:rFonts w:ascii="Times New Roman" w:hAnsi="Times New Roman" w:cs="Times New Roman"/>
          <w:b/>
          <w:sz w:val="24"/>
          <w:szCs w:val="24"/>
          <w:lang w:val="en-US"/>
        </w:rPr>
      </w:pPr>
      <w:r w:rsidRPr="00311061">
        <w:rPr>
          <w:rFonts w:ascii="Times New Roman" w:hAnsi="Times New Roman" w:cs="Times New Roman"/>
          <w:b/>
          <w:sz w:val="24"/>
          <w:szCs w:val="24"/>
          <w:lang w:val="en-US"/>
        </w:rPr>
        <w:t>Article 7 (Positive action)</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1. With a view to ensuring full equality in practice, the principle of equal treatment shall not prevent any Member State from maintaining or adopting specific measures to prevent or compensate for disadvantages linked to any of the grounds referred to in Article 1.</w:t>
      </w:r>
    </w:p>
    <w:p w:rsidR="002C6792" w:rsidRPr="00311061" w:rsidRDefault="002C6792" w:rsidP="002C6792">
      <w:pPr>
        <w:rPr>
          <w:rFonts w:ascii="Times New Roman" w:hAnsi="Times New Roman" w:cs="Times New Roman"/>
          <w:sz w:val="24"/>
          <w:szCs w:val="24"/>
          <w:lang w:val="en-US"/>
        </w:rPr>
      </w:pPr>
      <w:r w:rsidRPr="00311061">
        <w:rPr>
          <w:rFonts w:ascii="Times New Roman" w:hAnsi="Times New Roman" w:cs="Times New Roman"/>
          <w:sz w:val="24"/>
          <w:szCs w:val="24"/>
          <w:lang w:val="en-US"/>
        </w:rPr>
        <w:t>2. With regard to disabled persons, the principle of equal treatment shall be without prejudice to the right of Member States to maintain or adopt provisions on the protection of health and safety at work or to measures aimed at creating or maintaining provisions or facilities for safeguarding or promoting their integration into the working environment.</w:t>
      </w:r>
    </w:p>
    <w:p w:rsidR="009C4F96" w:rsidRPr="009C4F96" w:rsidRDefault="009C4F96" w:rsidP="009C4F96">
      <w:pPr>
        <w:rPr>
          <w:lang w:val="en-US"/>
        </w:rPr>
      </w:pPr>
      <w:r w:rsidRPr="009C4F96">
        <w:rPr>
          <w:rFonts w:cs="Arial"/>
          <w:rtl/>
          <w:lang w:val="en-US"/>
        </w:rPr>
        <w:t>لف - الإعلان العالمي لحقوق الإنسان</w:t>
      </w:r>
    </w:p>
    <w:p w:rsidR="009C4F96" w:rsidRPr="009C4F96" w:rsidRDefault="009C4F96" w:rsidP="009C4F96">
      <w:pPr>
        <w:rPr>
          <w:lang w:val="en-US"/>
        </w:rPr>
      </w:pPr>
    </w:p>
    <w:p w:rsidR="009C4F96" w:rsidRPr="009C4F96" w:rsidRDefault="009C4F96" w:rsidP="009C4F96">
      <w:pPr>
        <w:rPr>
          <w:lang w:val="en-US"/>
        </w:rPr>
      </w:pPr>
      <w:r w:rsidRPr="009C4F96">
        <w:rPr>
          <w:rFonts w:cs="Arial"/>
          <w:rtl/>
          <w:lang w:val="en-US"/>
        </w:rPr>
        <w:t>المادة 23</w:t>
      </w:r>
    </w:p>
    <w:p w:rsidR="009C4F96" w:rsidRPr="009C4F96" w:rsidRDefault="009C4F96" w:rsidP="009C4F96">
      <w:pPr>
        <w:rPr>
          <w:lang w:val="en-US"/>
        </w:rPr>
      </w:pPr>
      <w:r w:rsidRPr="009C4F96">
        <w:rPr>
          <w:rFonts w:cs="Arial"/>
          <w:rtl/>
          <w:lang w:val="en-US"/>
        </w:rPr>
        <w:t>ب. العهد الدولي الخاص بالحقوق الاقتصادية والاجتماعية والثقافية</w:t>
      </w:r>
    </w:p>
    <w:p w:rsidR="009C4F96" w:rsidRPr="009C4F96" w:rsidRDefault="009C4F96" w:rsidP="009C4F96">
      <w:pPr>
        <w:rPr>
          <w:lang w:val="en-US"/>
        </w:rPr>
      </w:pPr>
    </w:p>
    <w:p w:rsidR="009C4F96" w:rsidRPr="009C4F96" w:rsidRDefault="009C4F96" w:rsidP="009C4F96">
      <w:pPr>
        <w:rPr>
          <w:lang w:val="en-US"/>
        </w:rPr>
      </w:pPr>
      <w:r w:rsidRPr="009C4F96">
        <w:rPr>
          <w:rFonts w:cs="Arial"/>
          <w:rtl/>
          <w:lang w:val="en-US"/>
        </w:rPr>
        <w:t>الجزء الثالث</w:t>
      </w:r>
    </w:p>
    <w:p w:rsidR="009C4F96" w:rsidRPr="009C4F96" w:rsidRDefault="009C4F96" w:rsidP="009C4F96">
      <w:pPr>
        <w:rPr>
          <w:lang w:val="en-US"/>
        </w:rPr>
      </w:pPr>
      <w:r w:rsidRPr="009C4F96">
        <w:rPr>
          <w:rFonts w:cs="Arial"/>
          <w:rtl/>
          <w:lang w:val="en-US"/>
        </w:rPr>
        <w:t>المادة 6 7 8 9</w:t>
      </w:r>
    </w:p>
    <w:p w:rsidR="009C4F96" w:rsidRPr="009C4F96" w:rsidRDefault="009C4F96" w:rsidP="009C4F96">
      <w:pPr>
        <w:rPr>
          <w:lang w:val="en-US"/>
        </w:rPr>
      </w:pPr>
    </w:p>
    <w:p w:rsidR="009C4F96" w:rsidRPr="009C4F96" w:rsidRDefault="009C4F96" w:rsidP="009C4F96">
      <w:pPr>
        <w:rPr>
          <w:lang w:val="en-US"/>
        </w:rPr>
      </w:pPr>
      <w:r w:rsidRPr="009C4F96">
        <w:rPr>
          <w:rFonts w:cs="Arial"/>
          <w:rtl/>
          <w:lang w:val="en-US"/>
        </w:rPr>
        <w:t>جيم - اتفاقية حقوق الأشخاص ذوي الإعاقة</w:t>
      </w:r>
    </w:p>
    <w:p w:rsidR="009C4F96" w:rsidRPr="009C4F96" w:rsidRDefault="009C4F96" w:rsidP="009C4F96">
      <w:pPr>
        <w:rPr>
          <w:lang w:val="en-US"/>
        </w:rPr>
      </w:pPr>
    </w:p>
    <w:p w:rsidR="009C4F96" w:rsidRPr="009C4F96" w:rsidRDefault="009C4F96" w:rsidP="009C4F96">
      <w:pPr>
        <w:rPr>
          <w:lang w:val="en-US"/>
        </w:rPr>
      </w:pPr>
      <w:r w:rsidRPr="009C4F96">
        <w:rPr>
          <w:rFonts w:cs="Arial"/>
          <w:rtl/>
          <w:lang w:val="en-US"/>
        </w:rPr>
        <w:t>المادة 27 - العمل والتوظيف</w:t>
      </w:r>
    </w:p>
    <w:p w:rsidR="009C4F96" w:rsidRPr="009C4F96" w:rsidRDefault="009C4F96" w:rsidP="009C4F96">
      <w:pPr>
        <w:rPr>
          <w:lang w:val="en-US"/>
        </w:rPr>
      </w:pPr>
      <w:r w:rsidRPr="009C4F96">
        <w:rPr>
          <w:rFonts w:cs="Arial"/>
          <w:rtl/>
          <w:lang w:val="en-US"/>
        </w:rPr>
        <w:t>دال - اتفاقية التأهيل الوظيفي والتوظيف (الأشخاص ذوو الإعاقة) ، 1983 (اتفاقية منظمة العمل الدولية رقم 159</w:t>
      </w:r>
      <w:r w:rsidRPr="009C4F96">
        <w:rPr>
          <w:lang w:val="en-US"/>
        </w:rPr>
        <w:t>)</w:t>
      </w:r>
    </w:p>
    <w:p w:rsidR="009C4F96" w:rsidRPr="009C4F96" w:rsidRDefault="009C4F96" w:rsidP="009C4F96">
      <w:pPr>
        <w:rPr>
          <w:lang w:val="en-US"/>
        </w:rPr>
      </w:pPr>
    </w:p>
    <w:p w:rsidR="009C4F96" w:rsidRPr="009C4F96" w:rsidRDefault="009C4F96" w:rsidP="009C4F96">
      <w:pPr>
        <w:rPr>
          <w:lang w:val="en-US"/>
        </w:rPr>
      </w:pPr>
      <w:r w:rsidRPr="009C4F96">
        <w:rPr>
          <w:rFonts w:cs="Arial"/>
          <w:rtl/>
          <w:lang w:val="en-US"/>
        </w:rPr>
        <w:t>المادة 1</w:t>
      </w:r>
    </w:p>
    <w:p w:rsidR="009C4F96" w:rsidRPr="009C4F96" w:rsidRDefault="009C4F96" w:rsidP="009C4F96">
      <w:pPr>
        <w:rPr>
          <w:lang w:val="en-US"/>
        </w:rPr>
      </w:pPr>
      <w:r w:rsidRPr="009C4F96">
        <w:rPr>
          <w:rFonts w:cs="Arial"/>
          <w:rtl/>
          <w:lang w:val="en-US"/>
        </w:rPr>
        <w:lastRenderedPageBreak/>
        <w:t>هاء - توجيه المجلس 2000/78</w:t>
      </w:r>
      <w:r w:rsidRPr="009C4F96">
        <w:rPr>
          <w:lang w:val="en-US"/>
        </w:rPr>
        <w:t xml:space="preserve"> / EC </w:t>
      </w:r>
      <w:r w:rsidRPr="009C4F96">
        <w:rPr>
          <w:rFonts w:cs="Arial"/>
          <w:rtl/>
          <w:lang w:val="en-US"/>
        </w:rPr>
        <w:t>المؤرخ 27 تشرين الثاني / نوفمبر 2000 لإقامة إطار عام للمعاملة المتساوية في التوظيف والإشغال</w:t>
      </w:r>
    </w:p>
    <w:p w:rsidR="009C4F96" w:rsidRPr="009C4F96" w:rsidRDefault="009C4F96" w:rsidP="009C4F96">
      <w:pPr>
        <w:rPr>
          <w:lang w:val="en-US"/>
        </w:rPr>
      </w:pPr>
    </w:p>
    <w:p w:rsidR="00A70497" w:rsidRDefault="009C4F96" w:rsidP="009C4F96">
      <w:pPr>
        <w:rPr>
          <w:lang w:val="en-US"/>
        </w:rPr>
      </w:pPr>
      <w:r w:rsidRPr="009C4F96">
        <w:rPr>
          <w:rFonts w:cs="Arial"/>
          <w:rtl/>
          <w:lang w:val="en-US"/>
        </w:rPr>
        <w:t>المادة 1 (الغرض) 2 3 4 5</w:t>
      </w:r>
    </w:p>
    <w:p w:rsidR="00645A02" w:rsidRPr="002C6792" w:rsidRDefault="00645A02">
      <w:pPr>
        <w:rPr>
          <w:lang w:val="en-US"/>
        </w:rPr>
      </w:pPr>
    </w:p>
    <w:sectPr w:rsidR="00645A02" w:rsidRPr="002C6792" w:rsidSect="007E5D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FB3"/>
    <w:multiLevelType w:val="hybridMultilevel"/>
    <w:tmpl w:val="6A14096A"/>
    <w:lvl w:ilvl="0" w:tplc="6888C640">
      <w:start w:val="1"/>
      <w:numFmt w:val="lowerLetter"/>
      <w:pStyle w:val="Balk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C22C7"/>
    <w:multiLevelType w:val="hybridMultilevel"/>
    <w:tmpl w:val="173467E4"/>
    <w:lvl w:ilvl="0" w:tplc="88FEEA1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FC33C1"/>
    <w:multiLevelType w:val="hybridMultilevel"/>
    <w:tmpl w:val="EE14039E"/>
    <w:lvl w:ilvl="0" w:tplc="BFFEF13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3">
    <w:nsid w:val="32B50477"/>
    <w:multiLevelType w:val="hybridMultilevel"/>
    <w:tmpl w:val="7C4AC1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8F5D89"/>
    <w:multiLevelType w:val="hybridMultilevel"/>
    <w:tmpl w:val="33C8DE82"/>
    <w:lvl w:ilvl="0" w:tplc="D7880D96">
      <w:start w:val="1"/>
      <w:numFmt w:val="upperLetter"/>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9E41D1"/>
    <w:multiLevelType w:val="hybridMultilevel"/>
    <w:tmpl w:val="946EC8F4"/>
    <w:lvl w:ilvl="0" w:tplc="2C4CD05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E31540"/>
    <w:multiLevelType w:val="hybridMultilevel"/>
    <w:tmpl w:val="1D849D46"/>
    <w:lvl w:ilvl="0" w:tplc="ED76672A">
      <w:start w:val="1"/>
      <w:numFmt w:val="decimal"/>
      <w:pStyle w:val="Balk3"/>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0"/>
    <w:lvlOverride w:ilvl="0">
      <w:startOverride w:val="1"/>
    </w:lvlOverride>
  </w:num>
  <w:num w:numId="6">
    <w:abstractNumId w:val="6"/>
    <w:lvlOverride w:ilvl="0">
      <w:startOverride w:val="1"/>
    </w:lvlOverride>
  </w:num>
  <w:num w:numId="7">
    <w:abstractNumId w:val="6"/>
    <w:lvlOverride w:ilvl="0">
      <w:startOverride w:val="1"/>
    </w:lvlOverride>
  </w:num>
  <w:num w:numId="8">
    <w:abstractNumId w:val="2"/>
  </w:num>
  <w:num w:numId="9">
    <w:abstractNumId w:val="3"/>
  </w:num>
  <w:num w:numId="10">
    <w:abstractNumId w:val="0"/>
    <w:lvlOverride w:ilvl="0">
      <w:startOverride w:val="1"/>
    </w:lvlOverride>
  </w:num>
  <w:num w:numId="11">
    <w:abstractNumId w:val="1"/>
  </w:num>
  <w:num w:numId="1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2C6792"/>
    <w:rsid w:val="002C6792"/>
    <w:rsid w:val="00645A02"/>
    <w:rsid w:val="007E5D04"/>
    <w:rsid w:val="009C4F96"/>
    <w:rsid w:val="009D2D73"/>
    <w:rsid w:val="009F25EF"/>
    <w:rsid w:val="00A7049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04"/>
  </w:style>
  <w:style w:type="paragraph" w:styleId="Balk1">
    <w:name w:val="heading 1"/>
    <w:basedOn w:val="ListeParagraf"/>
    <w:next w:val="Normal"/>
    <w:link w:val="Balk1Char"/>
    <w:uiPriority w:val="9"/>
    <w:qFormat/>
    <w:rsid w:val="002C6792"/>
    <w:pPr>
      <w:numPr>
        <w:numId w:val="2"/>
      </w:numPr>
      <w:outlineLvl w:val="0"/>
    </w:pPr>
    <w:rPr>
      <w:b/>
      <w:lang w:val="en-US"/>
    </w:rPr>
  </w:style>
  <w:style w:type="paragraph" w:styleId="Balk2">
    <w:name w:val="heading 2"/>
    <w:basedOn w:val="ListeParagraf"/>
    <w:next w:val="Normal"/>
    <w:link w:val="Balk2Char"/>
    <w:uiPriority w:val="9"/>
    <w:unhideWhenUsed/>
    <w:qFormat/>
    <w:rsid w:val="002C6792"/>
    <w:pPr>
      <w:numPr>
        <w:numId w:val="3"/>
      </w:numPr>
      <w:outlineLvl w:val="1"/>
    </w:pPr>
    <w:rPr>
      <w:lang w:val="en-US"/>
    </w:rPr>
  </w:style>
  <w:style w:type="paragraph" w:styleId="Balk3">
    <w:name w:val="heading 3"/>
    <w:basedOn w:val="ListeParagraf"/>
    <w:next w:val="Normal"/>
    <w:link w:val="Balk3Char"/>
    <w:uiPriority w:val="9"/>
    <w:unhideWhenUsed/>
    <w:qFormat/>
    <w:rsid w:val="002C6792"/>
    <w:pPr>
      <w:numPr>
        <w:numId w:val="1"/>
      </w:numPr>
      <w:outlineLvl w:val="2"/>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792"/>
    <w:rPr>
      <w:rFonts w:eastAsiaTheme="minorHAnsi"/>
      <w:b/>
      <w:lang w:val="en-US" w:eastAsia="en-US"/>
    </w:rPr>
  </w:style>
  <w:style w:type="character" w:customStyle="1" w:styleId="Balk2Char">
    <w:name w:val="Başlık 2 Char"/>
    <w:basedOn w:val="VarsaylanParagrafYazTipi"/>
    <w:link w:val="Balk2"/>
    <w:uiPriority w:val="9"/>
    <w:rsid w:val="002C6792"/>
    <w:rPr>
      <w:rFonts w:eastAsiaTheme="minorHAnsi"/>
      <w:lang w:val="en-US" w:eastAsia="en-US"/>
    </w:rPr>
  </w:style>
  <w:style w:type="character" w:customStyle="1" w:styleId="Balk3Char">
    <w:name w:val="Başlık 3 Char"/>
    <w:basedOn w:val="VarsaylanParagrafYazTipi"/>
    <w:link w:val="Balk3"/>
    <w:uiPriority w:val="9"/>
    <w:rsid w:val="002C6792"/>
    <w:rPr>
      <w:rFonts w:eastAsiaTheme="minorHAnsi"/>
      <w:lang w:val="en-US" w:eastAsia="en-US"/>
    </w:rPr>
  </w:style>
  <w:style w:type="paragraph" w:styleId="ListeParagraf">
    <w:name w:val="List Paragraph"/>
    <w:basedOn w:val="Normal"/>
    <w:uiPriority w:val="34"/>
    <w:qFormat/>
    <w:rsid w:val="002C6792"/>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2029</Words>
  <Characters>11566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Refik Korkusuz</dc:creator>
  <cp:keywords/>
  <dc:description/>
  <cp:lastModifiedBy>Refik Korkusuz</cp:lastModifiedBy>
  <cp:revision>8</cp:revision>
  <dcterms:created xsi:type="dcterms:W3CDTF">2019-08-22T21:03:00Z</dcterms:created>
  <dcterms:modified xsi:type="dcterms:W3CDTF">2019-08-23T12:23:00Z</dcterms:modified>
</cp:coreProperties>
</file>